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02866F" w14:textId="77777777" w:rsidR="00BB6E41" w:rsidRDefault="00946716" w:rsidP="00BB6E41">
      <w:pPr>
        <w:spacing w:beforeLines="20" w:before="48" w:afterLines="20" w:after="48"/>
        <w:rPr>
          <w:b/>
        </w:rPr>
      </w:pPr>
      <w:r w:rsidRPr="00245E4E">
        <w:rPr>
          <w:b/>
          <w:noProof/>
        </w:rPr>
        <w:drawing>
          <wp:inline distT="0" distB="0" distL="0" distR="0" wp14:anchorId="7A6C562F" wp14:editId="293337F8">
            <wp:extent cx="274320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C4058" w14:textId="6C19A2E5" w:rsidR="0006267E" w:rsidRDefault="00D6609A" w:rsidP="00FE6783">
      <w:pPr>
        <w:spacing w:beforeLines="20" w:before="48" w:afterLines="20" w:after="48"/>
        <w:rPr>
          <w:b/>
          <w:lang w:val="en-US"/>
        </w:rPr>
      </w:pPr>
      <w:r>
        <w:rPr>
          <w:noProof/>
        </w:rPr>
        <w:drawing>
          <wp:inline distT="0" distB="0" distL="0" distR="0" wp14:anchorId="2E8B1CEF" wp14:editId="29E1CC7A">
            <wp:extent cx="6124575" cy="904875"/>
            <wp:effectExtent l="0" t="0" r="9525" b="952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D38A5" w14:textId="77777777" w:rsidR="007A3865" w:rsidRPr="001F7B76" w:rsidRDefault="00BB6E41" w:rsidP="00C864F0">
      <w:pPr>
        <w:spacing w:before="120" w:after="120" w:line="276" w:lineRule="auto"/>
        <w:rPr>
          <w:rFonts w:ascii="Verdana" w:hAnsi="Verdana"/>
          <w:b/>
          <w:sz w:val="56"/>
          <w:szCs w:val="56"/>
        </w:rPr>
      </w:pPr>
      <w:r w:rsidRPr="001D5158">
        <w:rPr>
          <w:rFonts w:ascii="Verdana" w:hAnsi="Verdana"/>
          <w:b/>
          <w:sz w:val="56"/>
          <w:szCs w:val="56"/>
          <w:lang w:val="en-US"/>
        </w:rPr>
        <w:t>GeoniCS</w:t>
      </w:r>
      <w:r w:rsidRPr="001F7B76">
        <w:rPr>
          <w:rFonts w:ascii="Verdana" w:hAnsi="Verdana"/>
          <w:b/>
          <w:sz w:val="56"/>
          <w:szCs w:val="56"/>
        </w:rPr>
        <w:t xml:space="preserve"> </w:t>
      </w:r>
      <w:r w:rsidR="00B50F68" w:rsidRPr="00E628B7">
        <w:rPr>
          <w:rFonts w:ascii="Verdana" w:hAnsi="Verdana"/>
          <w:b/>
          <w:sz w:val="56"/>
          <w:szCs w:val="56"/>
        </w:rPr>
        <w:t>СЕЧЕНИЯ</w:t>
      </w:r>
    </w:p>
    <w:p w14:paraId="3F23197D" w14:textId="77777777" w:rsidR="00B50F68" w:rsidRDefault="00B50F68" w:rsidP="00C864F0">
      <w:pPr>
        <w:autoSpaceDE w:val="0"/>
        <w:autoSpaceDN w:val="0"/>
        <w:adjustRightInd w:val="0"/>
        <w:spacing w:before="120" w:after="120" w:line="276" w:lineRule="auto"/>
        <w:rPr>
          <w:rFonts w:ascii="Verdana" w:hAnsi="Verdana" w:cs="Verdana"/>
          <w:color w:val="000000"/>
          <w:sz w:val="18"/>
          <w:szCs w:val="18"/>
          <w:lang w:val="x-none"/>
        </w:rPr>
      </w:pPr>
      <w:r>
        <w:rPr>
          <w:rFonts w:ascii="Verdana" w:hAnsi="Verdana" w:cs="Verdana"/>
          <w:color w:val="000000"/>
          <w:sz w:val="18"/>
          <w:szCs w:val="18"/>
          <w:lang w:val="x-none"/>
        </w:rPr>
        <w:t xml:space="preserve">Программа </w:t>
      </w:r>
      <w:r>
        <w:rPr>
          <w:rFonts w:ascii="Verdana" w:hAnsi="Verdana" w:cs="Verdana"/>
          <w:b/>
          <w:bCs/>
          <w:color w:val="000000"/>
          <w:sz w:val="18"/>
          <w:szCs w:val="18"/>
          <w:lang w:val="x-none"/>
        </w:rPr>
        <w:t>GeoniCS СЕЧЕНИЯ</w:t>
      </w:r>
      <w:r>
        <w:rPr>
          <w:rFonts w:ascii="Verdana" w:hAnsi="Verdana" w:cs="Verdana"/>
          <w:color w:val="000000"/>
          <w:sz w:val="18"/>
          <w:szCs w:val="18"/>
          <w:lang w:val="x-none"/>
        </w:rPr>
        <w:t xml:space="preserve"> позволяет получать черные сечения и </w:t>
      </w:r>
      <w:r w:rsidR="006B081A">
        <w:rPr>
          <w:rFonts w:ascii="Verdana" w:hAnsi="Verdana" w:cs="Verdana"/>
          <w:color w:val="000000"/>
          <w:sz w:val="18"/>
          <w:szCs w:val="18"/>
        </w:rPr>
        <w:t>п</w:t>
      </w:r>
      <w:r w:rsidR="00C864F0">
        <w:rPr>
          <w:rFonts w:ascii="Verdana" w:hAnsi="Verdana" w:cs="Verdana"/>
          <w:color w:val="000000"/>
          <w:sz w:val="18"/>
          <w:szCs w:val="18"/>
        </w:rPr>
        <w:t>рое</w:t>
      </w:r>
      <w:r w:rsidR="006B081A">
        <w:rPr>
          <w:rFonts w:ascii="Verdana" w:hAnsi="Verdana" w:cs="Verdana"/>
          <w:color w:val="000000"/>
          <w:sz w:val="18"/>
          <w:szCs w:val="18"/>
        </w:rPr>
        <w:t>кти</w:t>
      </w:r>
      <w:r w:rsidR="00C864F0">
        <w:rPr>
          <w:rFonts w:ascii="Verdana" w:hAnsi="Verdana" w:cs="Verdana"/>
          <w:color w:val="000000"/>
          <w:sz w:val="18"/>
          <w:szCs w:val="18"/>
        </w:rPr>
        <w:t>рова</w:t>
      </w:r>
      <w:r>
        <w:rPr>
          <w:rFonts w:ascii="Verdana" w:hAnsi="Verdana" w:cs="Verdana"/>
          <w:color w:val="000000"/>
          <w:sz w:val="18"/>
          <w:szCs w:val="18"/>
          <w:lang w:val="x-none"/>
        </w:rPr>
        <w:t>ть красные. Оформление сечений (поперечников) присутствует в полной мере.</w:t>
      </w:r>
    </w:p>
    <w:p w14:paraId="40959A84" w14:textId="77777777" w:rsidR="00B50F68" w:rsidRDefault="00B50F68" w:rsidP="00531F30">
      <w:pPr>
        <w:autoSpaceDE w:val="0"/>
        <w:autoSpaceDN w:val="0"/>
        <w:adjustRightInd w:val="0"/>
        <w:spacing w:before="120" w:after="120" w:line="276" w:lineRule="auto"/>
        <w:rPr>
          <w:rFonts w:ascii="Verdana" w:hAnsi="Verdana" w:cs="Verdana"/>
          <w:color w:val="000000"/>
          <w:sz w:val="18"/>
          <w:szCs w:val="18"/>
          <w:lang w:val="x-none"/>
        </w:rPr>
      </w:pPr>
      <w:r>
        <w:rPr>
          <w:rFonts w:ascii="Verdana" w:hAnsi="Verdana" w:cs="Verdana"/>
          <w:color w:val="000000"/>
          <w:sz w:val="18"/>
          <w:szCs w:val="18"/>
          <w:lang w:val="x-none"/>
        </w:rPr>
        <w:t>Программа тесно интегрирована с другими частями программного комплекса GeoniCS –ТРАССЫ и РЕЛЬЕФ.</w:t>
      </w:r>
    </w:p>
    <w:p w14:paraId="46558615" w14:textId="77777777" w:rsidR="00B50F68" w:rsidRPr="003967EA" w:rsidRDefault="00B50F68" w:rsidP="00531F30">
      <w:pPr>
        <w:autoSpaceDE w:val="0"/>
        <w:autoSpaceDN w:val="0"/>
        <w:adjustRightInd w:val="0"/>
        <w:spacing w:before="120" w:after="120" w:line="276" w:lineRule="auto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  <w:lang w:val="x-none"/>
        </w:rPr>
        <w:t>Программа работает с собственными объектами (геонами): линией  се</w:t>
      </w:r>
      <w:r w:rsidR="003967EA">
        <w:rPr>
          <w:rFonts w:ascii="Verdana" w:hAnsi="Verdana" w:cs="Verdana"/>
          <w:color w:val="000000"/>
          <w:sz w:val="18"/>
          <w:szCs w:val="18"/>
          <w:lang w:val="x-none"/>
        </w:rPr>
        <w:t xml:space="preserve">чения, сечением и окном </w:t>
      </w:r>
      <w:r w:rsidR="003967EA">
        <w:rPr>
          <w:rFonts w:ascii="Verdana" w:hAnsi="Verdana" w:cs="Verdana"/>
          <w:color w:val="000000"/>
          <w:sz w:val="18"/>
          <w:szCs w:val="18"/>
        </w:rPr>
        <w:t>сечения;</w:t>
      </w:r>
      <w:r w:rsidR="003967EA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а также групповыми объектами: группа линий сечения, группа окон сечения, источник сечения.</w:t>
      </w:r>
    </w:p>
    <w:p w14:paraId="5A059C15" w14:textId="77777777" w:rsidR="009F7440" w:rsidRDefault="009F7440" w:rsidP="00531F30">
      <w:pPr>
        <w:pStyle w:val="ac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18"/>
          <w:szCs w:val="18"/>
          <w:shd w:val="clear" w:color="auto" w:fill="FFFFFF"/>
        </w:rPr>
        <w:t>Линия сечения </w:t>
      </w: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>является составной частью геона Трасса. Она определяет линию поперечного сечения на плане. Поддерживаются различные типы линий сечения: по смещению (под различными углами), по нескольким точкам (полилинии), по полевым точкам. Каждая трасса может содержать множество линий сечения. Имеются удобные способы их создания: попикетно, на произвольном пикете, по полилинии, по вершинам профиля и пр.</w:t>
      </w:r>
    </w:p>
    <w:p w14:paraId="2441C445" w14:textId="77777777" w:rsidR="009F7440" w:rsidRDefault="009F7440" w:rsidP="00531F30">
      <w:pPr>
        <w:pStyle w:val="ac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Для удобства редактирования можно объединять линии сечения в </w:t>
      </w:r>
      <w:r w:rsidRPr="009F7440">
        <w:rPr>
          <w:rFonts w:ascii="Verdana" w:hAnsi="Verdana" w:cs="Arial"/>
          <w:b/>
          <w:color w:val="000000"/>
          <w:sz w:val="18"/>
          <w:szCs w:val="18"/>
          <w:shd w:val="clear" w:color="auto" w:fill="FFFFFF"/>
        </w:rPr>
        <w:t>Группы линий сечения</w:t>
      </w: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. Группировать можно по диапазону пикетов или выбирать линии списком. По умолчанию в чертеже всегда </w:t>
      </w:r>
      <w:r w:rsidR="001C74CB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присутствует</w:t>
      </w: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 группа – ВСЕ_ЛИНИИ, которая содержит все линии трассы.</w:t>
      </w:r>
    </w:p>
    <w:p w14:paraId="0A136176" w14:textId="77777777" w:rsidR="005C0B27" w:rsidRDefault="005C0B27" w:rsidP="00D06198">
      <w:pPr>
        <w:pStyle w:val="ac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>Каждой линии сечения соответс</w:t>
      </w:r>
      <w:r w:rsidR="00942A6C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тв</w:t>
      </w: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>ует набор геонов</w:t>
      </w:r>
      <w:r w:rsidR="00D06198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Verdana" w:hAnsi="Verdana" w:cs="Arial"/>
          <w:b/>
          <w:bCs/>
          <w:color w:val="000000"/>
          <w:sz w:val="18"/>
          <w:szCs w:val="18"/>
          <w:shd w:val="clear" w:color="auto" w:fill="FFFFFF"/>
        </w:rPr>
        <w:t>Сечение</w:t>
      </w: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>. Он содержит всю информацию по геометрии и оформлению поперечника. Предусмотрены различные способы его создания – сечение поверхности модуля РЕЛЬЕФ, чтение из текстового файла, редактирование вручную с помощью ручек и специальных многофункциональных редакторов. Геометрия сечения определяется набором точек, заданных в системе координат "Смещение/Отметка".</w:t>
      </w:r>
    </w:p>
    <w:p w14:paraId="248EAFE7" w14:textId="77777777" w:rsidR="005C0B27" w:rsidRDefault="005C0B27" w:rsidP="00531F30">
      <w:pPr>
        <w:pStyle w:val="ac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Разные сечения разных линий сечения могут быть, что чаще всего </w:t>
      </w:r>
      <w:r w:rsidR="00765B9D">
        <w:rPr>
          <w:rFonts w:ascii="Verdana" w:hAnsi="Verdana" w:cs="Arial"/>
          <w:color w:val="000000"/>
          <w:sz w:val="18"/>
          <w:szCs w:val="18"/>
        </w:rPr>
        <w:t xml:space="preserve">так </w:t>
      </w:r>
      <w:r>
        <w:rPr>
          <w:rFonts w:ascii="Verdana" w:hAnsi="Verdana" w:cs="Arial"/>
          <w:color w:val="000000"/>
          <w:sz w:val="18"/>
          <w:szCs w:val="18"/>
        </w:rPr>
        <w:t>и бывает, объединены одним</w:t>
      </w:r>
      <w:r>
        <w:rPr>
          <w:rStyle w:val="apple-converted-space"/>
          <w:rFonts w:ascii="Verdana" w:hAnsi="Verdana" w:cs="Arial"/>
          <w:color w:val="000000"/>
          <w:sz w:val="18"/>
          <w:szCs w:val="18"/>
        </w:rPr>
        <w:t> </w:t>
      </w:r>
      <w:r w:rsidR="00531F30">
        <w:rPr>
          <w:rFonts w:ascii="Verdana" w:hAnsi="Verdana" w:cs="Arial"/>
          <w:b/>
          <w:bCs/>
          <w:color w:val="000000"/>
          <w:sz w:val="18"/>
          <w:szCs w:val="18"/>
        </w:rPr>
        <w:t>И</w:t>
      </w:r>
      <w:r>
        <w:rPr>
          <w:rFonts w:ascii="Verdana" w:hAnsi="Verdana" w:cs="Arial"/>
          <w:b/>
          <w:bCs/>
          <w:color w:val="000000"/>
          <w:sz w:val="18"/>
          <w:szCs w:val="18"/>
        </w:rPr>
        <w:t>сточником сечения</w:t>
      </w:r>
      <w:r>
        <w:rPr>
          <w:rFonts w:ascii="Verdana" w:hAnsi="Verdana" w:cs="Arial"/>
          <w:color w:val="000000"/>
          <w:sz w:val="18"/>
          <w:szCs w:val="18"/>
        </w:rPr>
        <w:t>. Источник сечения – это условия формирования и оформления сечений. При создании сечений в редакторах и по рельефу источники часто создаются автоматически, хотя и можно создать сначала источник, а потом с помощью команд обновления сечений создать сечения по этому источнику.</w:t>
      </w:r>
    </w:p>
    <w:p w14:paraId="10FF0810" w14:textId="77777777" w:rsidR="00531F30" w:rsidRDefault="00531F30" w:rsidP="00D06198">
      <w:pPr>
        <w:pStyle w:val="ac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>Для оформления поперечного профиля в чертеже используется геон</w:t>
      </w:r>
      <w:r w:rsidR="00D06198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Verdana" w:hAnsi="Verdana" w:cs="Arial"/>
          <w:b/>
          <w:bCs/>
          <w:color w:val="000000"/>
          <w:sz w:val="18"/>
          <w:szCs w:val="18"/>
          <w:shd w:val="clear" w:color="auto" w:fill="FFFFFF"/>
        </w:rPr>
        <w:t>Окно сечения</w:t>
      </w: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>. Каждое окно при создании связывается с отдельной линией сечения и выводит внутри себя ее сечения. Окно сечения позволяет задать горизонтальный и вертикальный масштабы, границы отображения, подпрофильную таблицу, шкалу высот, сетку отображения. Стили полосок подпрофильной таблицы "Данные сечения" и "Сегменты сечения" позволяют вывести в таблице всю необходимую информацию по поперечнику.</w:t>
      </w:r>
    </w:p>
    <w:p w14:paraId="22E50ACE" w14:textId="77777777" w:rsidR="00531F30" w:rsidRDefault="00531F30" w:rsidP="00D06198">
      <w:pPr>
        <w:pStyle w:val="ac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</w:rPr>
        <w:t>Как и остальные объекты сечений GeoniCS, окна объединяются в</w:t>
      </w:r>
      <w:r w:rsidR="00D06198">
        <w:rPr>
          <w:rFonts w:ascii="Verdana" w:hAnsi="Verdana" w:cs="Arial"/>
          <w:color w:val="000000"/>
          <w:sz w:val="18"/>
          <w:szCs w:val="18"/>
        </w:rPr>
        <w:t xml:space="preserve"> </w:t>
      </w:r>
      <w:r>
        <w:rPr>
          <w:rFonts w:ascii="Verdana" w:hAnsi="Verdana" w:cs="Arial"/>
          <w:b/>
          <w:bCs/>
          <w:color w:val="000000"/>
          <w:sz w:val="18"/>
          <w:szCs w:val="18"/>
        </w:rPr>
        <w:t>Группы окон сечения</w:t>
      </w:r>
      <w:r>
        <w:rPr>
          <w:rFonts w:ascii="Verdana" w:hAnsi="Verdana" w:cs="Arial"/>
          <w:color w:val="000000"/>
          <w:sz w:val="18"/>
          <w:szCs w:val="18"/>
        </w:rPr>
        <w:t xml:space="preserve">, если они были созданы с помощью команд, которые создают сразу несколько окон. Это позволяет получить доступ других команд к этому набору окон сечения и </w:t>
      </w:r>
      <w:r w:rsidR="004A0566">
        <w:rPr>
          <w:rFonts w:ascii="Verdana" w:hAnsi="Verdana" w:cs="Arial"/>
          <w:color w:val="000000"/>
          <w:sz w:val="18"/>
          <w:szCs w:val="18"/>
        </w:rPr>
        <w:t xml:space="preserve">дает </w:t>
      </w:r>
      <w:r>
        <w:rPr>
          <w:rFonts w:ascii="Verdana" w:hAnsi="Verdana" w:cs="Arial"/>
          <w:color w:val="000000"/>
          <w:sz w:val="18"/>
          <w:szCs w:val="18"/>
        </w:rPr>
        <w:t>возможность группового редактирования</w:t>
      </w:r>
      <w:r w:rsidR="004A0566">
        <w:rPr>
          <w:rFonts w:ascii="Verdana" w:hAnsi="Verdana" w:cs="Arial"/>
          <w:color w:val="000000"/>
          <w:sz w:val="18"/>
          <w:szCs w:val="18"/>
        </w:rPr>
        <w:t xml:space="preserve"> и переразмещения группы</w:t>
      </w:r>
      <w:r>
        <w:rPr>
          <w:rFonts w:ascii="Verdana" w:hAnsi="Verdana" w:cs="Arial"/>
          <w:color w:val="000000"/>
          <w:sz w:val="18"/>
          <w:szCs w:val="18"/>
        </w:rPr>
        <w:t>.</w:t>
      </w:r>
    </w:p>
    <w:p w14:paraId="47DC5521" w14:textId="77777777" w:rsidR="00B50F68" w:rsidRDefault="00B50F68" w:rsidP="00531F30">
      <w:pPr>
        <w:autoSpaceDE w:val="0"/>
        <w:autoSpaceDN w:val="0"/>
        <w:adjustRightInd w:val="0"/>
        <w:spacing w:before="120" w:after="120" w:line="276" w:lineRule="auto"/>
        <w:rPr>
          <w:rFonts w:ascii="Verdana" w:hAnsi="Verdana" w:cs="Verdana"/>
          <w:color w:val="000000"/>
          <w:sz w:val="18"/>
          <w:szCs w:val="18"/>
          <w:lang w:val="x-none"/>
        </w:rPr>
      </w:pPr>
      <w:r>
        <w:rPr>
          <w:rFonts w:ascii="Verdana" w:hAnsi="Verdana" w:cs="Verdana"/>
          <w:color w:val="000000"/>
          <w:sz w:val="18"/>
          <w:szCs w:val="18"/>
          <w:lang w:val="x-none"/>
        </w:rPr>
        <w:t>По черным и красным сечениям возможно потом посчитать объемы и вывести их в ведомость объемов земляных работ.</w:t>
      </w:r>
    </w:p>
    <w:p w14:paraId="6ABABA16" w14:textId="77777777" w:rsidR="003967EA" w:rsidRDefault="00946716" w:rsidP="003967EA">
      <w:pPr>
        <w:pStyle w:val="ac"/>
        <w:spacing w:before="0" w:beforeAutospacing="0" w:after="165" w:afterAutospacing="0"/>
      </w:pPr>
      <w:r>
        <w:rPr>
          <w:noProof/>
        </w:rPr>
        <w:lastRenderedPageBreak/>
        <w:drawing>
          <wp:inline distT="0" distB="0" distL="0" distR="0" wp14:anchorId="7515C325" wp14:editId="5EEC5C6C">
            <wp:extent cx="6762750" cy="3429000"/>
            <wp:effectExtent l="0" t="0" r="0" b="0"/>
            <wp:docPr id="3" name="Рисунок 3" descr="clip2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29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1DBCD" w14:textId="77777777" w:rsidR="00B50F68" w:rsidRPr="00B50F68" w:rsidRDefault="00B50F68" w:rsidP="00B50F68">
      <w:pPr>
        <w:spacing w:beforeLines="20" w:before="48" w:afterLines="20" w:after="48"/>
        <w:rPr>
          <w:lang w:val="x-none"/>
        </w:rPr>
      </w:pPr>
    </w:p>
    <w:p w14:paraId="48D9F9F9" w14:textId="77777777" w:rsidR="006F4610" w:rsidRDefault="006F4610" w:rsidP="006F4610">
      <w:pPr>
        <w:spacing w:beforeLines="20" w:before="48" w:afterLines="20" w:after="48" w:line="276" w:lineRule="auto"/>
        <w:jc w:val="both"/>
        <w:outlineLvl w:val="0"/>
        <w:rPr>
          <w:rFonts w:ascii="Verdana" w:hAnsi="Verdana"/>
          <w:sz w:val="18"/>
          <w:szCs w:val="18"/>
        </w:rPr>
      </w:pPr>
      <w:r w:rsidRPr="00261301">
        <w:rPr>
          <w:rFonts w:ascii="Verdana" w:hAnsi="Verdana"/>
          <w:sz w:val="18"/>
          <w:szCs w:val="18"/>
        </w:rPr>
        <w:t>Для создания проектных (красных)</w:t>
      </w:r>
      <w:r>
        <w:rPr>
          <w:rFonts w:ascii="Verdana" w:hAnsi="Verdana"/>
          <w:sz w:val="18"/>
          <w:szCs w:val="18"/>
        </w:rPr>
        <w:t xml:space="preserve"> сечений программа использует шаблоны, называемые </w:t>
      </w:r>
      <w:r w:rsidRPr="00261301">
        <w:rPr>
          <w:rFonts w:ascii="Verdana" w:hAnsi="Verdana"/>
          <w:b/>
          <w:sz w:val="18"/>
          <w:szCs w:val="18"/>
        </w:rPr>
        <w:t>конструкциями</w:t>
      </w:r>
      <w:r>
        <w:rPr>
          <w:rFonts w:ascii="Verdana" w:hAnsi="Verdana"/>
          <w:sz w:val="18"/>
          <w:szCs w:val="18"/>
        </w:rPr>
        <w:t xml:space="preserve">. Каждая конструкция состоит из </w:t>
      </w:r>
      <w:r w:rsidRPr="005D43BE">
        <w:rPr>
          <w:rFonts w:ascii="Verdana" w:hAnsi="Verdana"/>
          <w:b/>
          <w:sz w:val="18"/>
          <w:szCs w:val="18"/>
        </w:rPr>
        <w:t>элементов конструкции</w:t>
      </w:r>
      <w:r w:rsidRPr="005D43BE">
        <w:rPr>
          <w:rFonts w:ascii="Verdana" w:hAnsi="Verdana"/>
          <w:sz w:val="18"/>
          <w:szCs w:val="18"/>
        </w:rPr>
        <w:t>,</w:t>
      </w:r>
      <w:r>
        <w:rPr>
          <w:rFonts w:ascii="Verdana" w:hAnsi="Verdana"/>
          <w:sz w:val="18"/>
          <w:szCs w:val="18"/>
        </w:rPr>
        <w:t xml:space="preserve"> которые могут быть связанными между собой. Элементы конструкции являются интеллектуальными и могут учитывать внешние объекты чертежа (рельеф, трассы, линейные объекты и т.п.), в зависимости от которых видоизменяется их внешний вид. База доступных элементов конструкций регулярно пополняется. Фактически, достаточно создать необходимые  шаблоны (конструкции) и увязать их с плановой и вертикальной геометрией, после чего программа автоматически создаст </w:t>
      </w:r>
      <w:r w:rsidRPr="00022A0B">
        <w:rPr>
          <w:rFonts w:ascii="Verdana" w:hAnsi="Verdana"/>
          <w:b/>
          <w:sz w:val="18"/>
          <w:szCs w:val="18"/>
        </w:rPr>
        <w:t>коридор</w:t>
      </w:r>
      <w:r>
        <w:rPr>
          <w:rFonts w:ascii="Verdana" w:hAnsi="Verdana"/>
          <w:sz w:val="18"/>
          <w:szCs w:val="18"/>
        </w:rPr>
        <w:t xml:space="preserve"> вдоль трассы (оси коридора). При изменении геометрии трассы или целевых элементов коридор автоматически обновляется.</w:t>
      </w:r>
    </w:p>
    <w:p w14:paraId="6D57AFA1" w14:textId="77777777" w:rsidR="006F4610" w:rsidRDefault="006F4610" w:rsidP="006F4610">
      <w:pPr>
        <w:spacing w:beforeLines="20" w:before="48" w:afterLines="20" w:after="48" w:line="276" w:lineRule="auto"/>
        <w:jc w:val="both"/>
        <w:outlineLvl w:val="0"/>
        <w:rPr>
          <w:rFonts w:ascii="Verdana" w:hAnsi="Verdana"/>
          <w:sz w:val="18"/>
          <w:szCs w:val="18"/>
        </w:rPr>
      </w:pPr>
      <w:r w:rsidRPr="00022A0B">
        <w:rPr>
          <w:rFonts w:ascii="Verdana" w:hAnsi="Verdana"/>
          <w:b/>
          <w:sz w:val="18"/>
          <w:szCs w:val="18"/>
        </w:rPr>
        <w:t>Коридор</w:t>
      </w:r>
      <w:r>
        <w:rPr>
          <w:rFonts w:ascii="Verdana" w:hAnsi="Verdana"/>
          <w:sz w:val="18"/>
          <w:szCs w:val="18"/>
        </w:rPr>
        <w:t xml:space="preserve"> является хранилищем данных проектных поперечников в трассе. Он позволяет не только удобно управлять красными сечениями, но и создавать на их основе поверхности рельефа и откосы. Для удобства проектирования коридор делится на интервалы, на каждом из которых может быть применена отдельная конструкция (шаблон). При расчете поверхностей программа, при необходимости, автоматически соединяет конструкции различных типов.</w:t>
      </w:r>
    </w:p>
    <w:p w14:paraId="57F99C16" w14:textId="77777777" w:rsidR="006F4610" w:rsidRDefault="006F4610" w:rsidP="006F4610">
      <w:pPr>
        <w:spacing w:beforeLines="20" w:before="48" w:afterLines="20" w:after="48" w:line="276" w:lineRule="auto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Внешний вид отображаемых проектных сечений регулируется при помощи стилей.</w:t>
      </w:r>
    </w:p>
    <w:p w14:paraId="1DE5E7B6" w14:textId="77777777" w:rsidR="006F4610" w:rsidRDefault="006F4610" w:rsidP="006F4610">
      <w:pPr>
        <w:spacing w:beforeLines="20" w:before="48" w:afterLines="20" w:after="48" w:line="276" w:lineRule="auto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По данным рельефа, черным и красным поперечникам программа позволяет рассчитывать объемы земляных работ вдоль трассы (а точнее по группам линий сечения в трассе). По рассчитанным объемам можно сформировать </w:t>
      </w:r>
      <w:r w:rsidRPr="00B01193">
        <w:rPr>
          <w:rFonts w:ascii="Verdana" w:hAnsi="Verdana"/>
          <w:b/>
          <w:sz w:val="18"/>
          <w:szCs w:val="18"/>
        </w:rPr>
        <w:t>ведомость земляных работ</w:t>
      </w:r>
      <w:r>
        <w:rPr>
          <w:rFonts w:ascii="Verdana" w:hAnsi="Verdana"/>
          <w:sz w:val="18"/>
          <w:szCs w:val="18"/>
        </w:rPr>
        <w:t>.</w:t>
      </w:r>
    </w:p>
    <w:p w14:paraId="17F7044A" w14:textId="77777777" w:rsidR="00CE2593" w:rsidRDefault="00CE2593" w:rsidP="00B50F68">
      <w:pPr>
        <w:spacing w:beforeLines="20" w:before="48" w:afterLines="20" w:after="48"/>
        <w:outlineLvl w:val="0"/>
      </w:pPr>
    </w:p>
    <w:sectPr w:rsidR="00CE2593">
      <w:pgSz w:w="11906" w:h="16838"/>
      <w:pgMar w:top="426" w:right="424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514F3"/>
    <w:multiLevelType w:val="hybridMultilevel"/>
    <w:tmpl w:val="AB20A048"/>
    <w:lvl w:ilvl="0" w:tplc="7DEC6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36AC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60AC1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FEE18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46826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FA7D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AB8D6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B1277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3A8B9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D3D02"/>
    <w:multiLevelType w:val="hybridMultilevel"/>
    <w:tmpl w:val="79088778"/>
    <w:lvl w:ilvl="0" w:tplc="0419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D8E3E0B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B64775"/>
    <w:multiLevelType w:val="hybridMultilevel"/>
    <w:tmpl w:val="2696A93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A225C"/>
    <w:multiLevelType w:val="hybridMultilevel"/>
    <w:tmpl w:val="916AF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662B9D"/>
    <w:multiLevelType w:val="hybridMultilevel"/>
    <w:tmpl w:val="C2409A2E"/>
    <w:lvl w:ilvl="0" w:tplc="50C861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780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9D4AF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E7874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40AF3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2086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1CC22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18D4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74863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54099"/>
    <w:multiLevelType w:val="multilevel"/>
    <w:tmpl w:val="D1D0CE86"/>
    <w:lvl w:ilvl="0">
      <w:start w:val="6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2EF675E"/>
    <w:multiLevelType w:val="hybridMultilevel"/>
    <w:tmpl w:val="2696A93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4460F"/>
    <w:multiLevelType w:val="hybridMultilevel"/>
    <w:tmpl w:val="0858947E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A46E4C"/>
    <w:multiLevelType w:val="multilevel"/>
    <w:tmpl w:val="5EFA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914F6D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E2D3353"/>
    <w:multiLevelType w:val="hybridMultilevel"/>
    <w:tmpl w:val="79088778"/>
    <w:lvl w:ilvl="0" w:tplc="0419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3F6263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430590B"/>
    <w:multiLevelType w:val="hybridMultilevel"/>
    <w:tmpl w:val="EE2CAE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BE6A3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B30717"/>
    <w:multiLevelType w:val="multilevel"/>
    <w:tmpl w:val="769E0132"/>
    <w:lvl w:ilvl="0">
      <w:start w:val="3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4315772"/>
    <w:multiLevelType w:val="hybridMultilevel"/>
    <w:tmpl w:val="EE2CAEFC"/>
    <w:lvl w:ilvl="0" w:tplc="90F23D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DE2F2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D951B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6A32D9D"/>
    <w:multiLevelType w:val="hybridMultilevel"/>
    <w:tmpl w:val="79088778"/>
    <w:lvl w:ilvl="0" w:tplc="04190003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C1D3466"/>
    <w:multiLevelType w:val="multilevel"/>
    <w:tmpl w:val="F5485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057CDB"/>
    <w:multiLevelType w:val="hybridMultilevel"/>
    <w:tmpl w:val="7F9E43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491B3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7D979E5"/>
    <w:multiLevelType w:val="multilevel"/>
    <w:tmpl w:val="2536E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1E4390"/>
    <w:multiLevelType w:val="singleLevel"/>
    <w:tmpl w:val="8C0E8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4222D9F"/>
    <w:multiLevelType w:val="hybridMultilevel"/>
    <w:tmpl w:val="CB701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B279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3427CF1"/>
    <w:multiLevelType w:val="hybridMultilevel"/>
    <w:tmpl w:val="E564D778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E371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29"/>
  </w:num>
  <w:num w:numId="5">
    <w:abstractNumId w:val="3"/>
  </w:num>
  <w:num w:numId="6">
    <w:abstractNumId w:val="27"/>
  </w:num>
  <w:num w:numId="7">
    <w:abstractNumId w:val="18"/>
  </w:num>
  <w:num w:numId="8">
    <w:abstractNumId w:val="15"/>
  </w:num>
  <w:num w:numId="9">
    <w:abstractNumId w:val="13"/>
  </w:num>
  <w:num w:numId="10">
    <w:abstractNumId w:val="23"/>
  </w:num>
  <w:num w:numId="11">
    <w:abstractNumId w:val="11"/>
  </w:num>
  <w:num w:numId="12">
    <w:abstractNumId w:val="17"/>
  </w:num>
  <w:num w:numId="13">
    <w:abstractNumId w:val="14"/>
  </w:num>
  <w:num w:numId="14">
    <w:abstractNumId w:val="4"/>
  </w:num>
  <w:num w:numId="15">
    <w:abstractNumId w:val="8"/>
  </w:num>
  <w:num w:numId="16">
    <w:abstractNumId w:val="9"/>
  </w:num>
  <w:num w:numId="17">
    <w:abstractNumId w:val="28"/>
  </w:num>
  <w:num w:numId="18">
    <w:abstractNumId w:val="16"/>
  </w:num>
  <w:num w:numId="19">
    <w:abstractNumId w:val="7"/>
  </w:num>
  <w:num w:numId="20">
    <w:abstractNumId w:val="2"/>
  </w:num>
  <w:num w:numId="21">
    <w:abstractNumId w:val="20"/>
  </w:num>
  <w:num w:numId="22">
    <w:abstractNumId w:val="12"/>
  </w:num>
  <w:num w:numId="23">
    <w:abstractNumId w:val="1"/>
  </w:num>
  <w:num w:numId="24">
    <w:abstractNumId w:val="26"/>
  </w:num>
  <w:num w:numId="25">
    <w:abstractNumId w:val="6"/>
  </w:num>
  <w:num w:numId="26">
    <w:abstractNumId w:val="22"/>
  </w:num>
  <w:num w:numId="27">
    <w:abstractNumId w:val="5"/>
  </w:num>
  <w:num w:numId="28">
    <w:abstractNumId w:val="10"/>
  </w:num>
  <w:num w:numId="29">
    <w:abstractNumId w:val="2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59F"/>
    <w:rsid w:val="0002637E"/>
    <w:rsid w:val="0006267E"/>
    <w:rsid w:val="00086DBA"/>
    <w:rsid w:val="00090C64"/>
    <w:rsid w:val="0009795D"/>
    <w:rsid w:val="000A5A06"/>
    <w:rsid w:val="000A753F"/>
    <w:rsid w:val="00100BA9"/>
    <w:rsid w:val="0011678C"/>
    <w:rsid w:val="00144FD3"/>
    <w:rsid w:val="00155583"/>
    <w:rsid w:val="001A1EEF"/>
    <w:rsid w:val="001C74CB"/>
    <w:rsid w:val="001E6A53"/>
    <w:rsid w:val="001F7B76"/>
    <w:rsid w:val="00203029"/>
    <w:rsid w:val="002037B1"/>
    <w:rsid w:val="00274845"/>
    <w:rsid w:val="002B2700"/>
    <w:rsid w:val="002B4F90"/>
    <w:rsid w:val="002D4EE4"/>
    <w:rsid w:val="002D7C48"/>
    <w:rsid w:val="002E3273"/>
    <w:rsid w:val="002E79A7"/>
    <w:rsid w:val="002F0A01"/>
    <w:rsid w:val="00324EFF"/>
    <w:rsid w:val="00383942"/>
    <w:rsid w:val="003967EA"/>
    <w:rsid w:val="00430EB1"/>
    <w:rsid w:val="00477038"/>
    <w:rsid w:val="004A0566"/>
    <w:rsid w:val="004C3D02"/>
    <w:rsid w:val="004C413D"/>
    <w:rsid w:val="00502247"/>
    <w:rsid w:val="00531F30"/>
    <w:rsid w:val="005B0CC2"/>
    <w:rsid w:val="005C0B27"/>
    <w:rsid w:val="0064280A"/>
    <w:rsid w:val="00681328"/>
    <w:rsid w:val="00696CAF"/>
    <w:rsid w:val="006B081A"/>
    <w:rsid w:val="006D3FE7"/>
    <w:rsid w:val="006D6F84"/>
    <w:rsid w:val="006F4610"/>
    <w:rsid w:val="00717210"/>
    <w:rsid w:val="007477BC"/>
    <w:rsid w:val="00765B9D"/>
    <w:rsid w:val="00797D9B"/>
    <w:rsid w:val="007A3865"/>
    <w:rsid w:val="007E4532"/>
    <w:rsid w:val="00842A93"/>
    <w:rsid w:val="008A0273"/>
    <w:rsid w:val="008B3D2A"/>
    <w:rsid w:val="008D53F6"/>
    <w:rsid w:val="009051ED"/>
    <w:rsid w:val="0092764C"/>
    <w:rsid w:val="009418B5"/>
    <w:rsid w:val="00942A6C"/>
    <w:rsid w:val="00946716"/>
    <w:rsid w:val="009B0036"/>
    <w:rsid w:val="009B34F5"/>
    <w:rsid w:val="009C5A0E"/>
    <w:rsid w:val="009F7440"/>
    <w:rsid w:val="00A309CE"/>
    <w:rsid w:val="00A33A9A"/>
    <w:rsid w:val="00A5561C"/>
    <w:rsid w:val="00AF48D7"/>
    <w:rsid w:val="00B1441C"/>
    <w:rsid w:val="00B252FF"/>
    <w:rsid w:val="00B50F68"/>
    <w:rsid w:val="00BB6E41"/>
    <w:rsid w:val="00C24C6E"/>
    <w:rsid w:val="00C36062"/>
    <w:rsid w:val="00C47423"/>
    <w:rsid w:val="00C5011C"/>
    <w:rsid w:val="00C70F2A"/>
    <w:rsid w:val="00C864F0"/>
    <w:rsid w:val="00CE2593"/>
    <w:rsid w:val="00D06198"/>
    <w:rsid w:val="00D1128A"/>
    <w:rsid w:val="00D21ED6"/>
    <w:rsid w:val="00D6609A"/>
    <w:rsid w:val="00D754B2"/>
    <w:rsid w:val="00DC459F"/>
    <w:rsid w:val="00DC5155"/>
    <w:rsid w:val="00DC6419"/>
    <w:rsid w:val="00E2153E"/>
    <w:rsid w:val="00E37AB6"/>
    <w:rsid w:val="00E628B7"/>
    <w:rsid w:val="00E771C0"/>
    <w:rsid w:val="00EA4EFE"/>
    <w:rsid w:val="00EC7093"/>
    <w:rsid w:val="00ED74BD"/>
    <w:rsid w:val="00F27DF0"/>
    <w:rsid w:val="00F75750"/>
    <w:rsid w:val="00F97FA7"/>
    <w:rsid w:val="00FD1501"/>
    <w:rsid w:val="00FD5E8D"/>
    <w:rsid w:val="00FD6C94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3887C7F"/>
  <w15:chartTrackingRefBased/>
  <w15:docId w15:val="{B45D1CDB-455C-4D98-9B6D-DC0D1CBA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426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noProof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widowControl w:val="0"/>
      <w:ind w:firstLine="425"/>
    </w:pPr>
    <w:rPr>
      <w:noProof/>
    </w:rPr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rPr>
      <w:i/>
      <w:sz w:val="28"/>
    </w:rPr>
  </w:style>
  <w:style w:type="paragraph" w:styleId="21">
    <w:name w:val="Body Text 2"/>
    <w:basedOn w:val="a"/>
    <w:pPr>
      <w:spacing w:before="100"/>
      <w:jc w:val="center"/>
    </w:pPr>
    <w:rPr>
      <w:b/>
      <w:sz w:val="32"/>
      <w:lang w:val="en-US"/>
    </w:rPr>
  </w:style>
  <w:style w:type="character" w:styleId="a5">
    <w:name w:val="FollowedHyperlink"/>
    <w:rPr>
      <w:color w:val="800080"/>
      <w:u w:val="single"/>
    </w:rPr>
  </w:style>
  <w:style w:type="paragraph" w:styleId="a6">
    <w:name w:val="caption"/>
    <w:basedOn w:val="a"/>
    <w:next w:val="a"/>
    <w:qFormat/>
    <w:rPr>
      <w:b/>
      <w:sz w:val="28"/>
    </w:rPr>
  </w:style>
  <w:style w:type="paragraph" w:styleId="a7">
    <w:name w:val="Body Text Indent"/>
    <w:basedOn w:val="a"/>
    <w:pPr>
      <w:ind w:firstLine="426"/>
    </w:pPr>
    <w:rPr>
      <w:b/>
      <w:sz w:val="22"/>
    </w:rPr>
  </w:style>
  <w:style w:type="paragraph" w:styleId="a8">
    <w:name w:val="Plain Text"/>
    <w:basedOn w:val="a"/>
    <w:rPr>
      <w:rFonts w:ascii="Courier New" w:hAnsi="Courier New" w:cs="Courier New"/>
    </w:rPr>
  </w:style>
  <w:style w:type="paragraph" w:styleId="30">
    <w:name w:val="Body Text Indent 3"/>
    <w:basedOn w:val="a"/>
    <w:pPr>
      <w:ind w:firstLine="425"/>
      <w:jc w:val="both"/>
    </w:pPr>
    <w:rPr>
      <w:sz w:val="16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rFonts w:ascii="Arial" w:hAnsi="Arial" w:cs="Arial"/>
      <w:i/>
      <w:iCs/>
      <w:sz w:val="18"/>
      <w:szCs w:val="27"/>
    </w:rPr>
  </w:style>
  <w:style w:type="paragraph" w:styleId="31">
    <w:name w:val="Body Text 3"/>
    <w:basedOn w:val="a"/>
    <w:pPr>
      <w:jc w:val="center"/>
    </w:pPr>
    <w:rPr>
      <w:b/>
      <w:sz w:val="44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c">
    <w:name w:val="Normal (Web)"/>
    <w:basedOn w:val="a"/>
    <w:uiPriority w:val="99"/>
    <w:rsid w:val="00E771C0"/>
    <w:pPr>
      <w:spacing w:before="100" w:beforeAutospacing="1" w:after="100" w:afterAutospacing="1"/>
    </w:pPr>
    <w:rPr>
      <w:sz w:val="24"/>
      <w:szCs w:val="24"/>
    </w:rPr>
  </w:style>
  <w:style w:type="paragraph" w:customStyle="1" w:styleId="hcp2">
    <w:name w:val="hcp2"/>
    <w:basedOn w:val="a"/>
    <w:rsid w:val="00F75750"/>
    <w:pPr>
      <w:spacing w:before="60" w:after="140" w:line="320" w:lineRule="atLeast"/>
    </w:pPr>
    <w:rPr>
      <w:rFonts w:ascii="Verdana" w:hAnsi="Verdana"/>
      <w:sz w:val="18"/>
      <w:szCs w:val="18"/>
    </w:rPr>
  </w:style>
  <w:style w:type="character" w:customStyle="1" w:styleId="apple-converted-space">
    <w:name w:val="apple-converted-space"/>
    <w:rsid w:val="005C0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9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26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GEOCAD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GURAM</dc:creator>
  <cp:keywords/>
  <dc:description/>
  <cp:lastModifiedBy>Михаил Гуральник</cp:lastModifiedBy>
  <cp:revision>5</cp:revision>
  <cp:lastPrinted>2001-12-18T05:41:00Z</cp:lastPrinted>
  <dcterms:created xsi:type="dcterms:W3CDTF">2016-06-30T09:50:00Z</dcterms:created>
  <dcterms:modified xsi:type="dcterms:W3CDTF">2021-04-08T12:08:00Z</dcterms:modified>
</cp:coreProperties>
</file>